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000"/>
        <w:jc w:val="center"/>
      </w:pPr>
      <w:r>
        <w:rPr>
          <w:rFonts w:ascii="Arial" w:hAnsi="Arial"/>
          <w:b/>
          <w:color w:val="0091AD"/>
          <w:sz w:val="80"/>
        </w:rPr>
        <w:t>How to Build a Character Story</w:t>
      </w:r>
    </w:p>
    <w:p>
      <w:pPr>
        <w:spacing w:after="2000"/>
        <w:jc w:val="center"/>
      </w:pPr>
      <w:r>
        <w:rPr>
          <w:rFonts w:ascii="Arial" w:hAnsi="Arial"/>
          <w:i/>
          <w:color w:val="000000"/>
          <w:sz w:val="24"/>
        </w:rPr>
        <w:t>A methodology for turning statistics into people</w:t>
      </w:r>
    </w:p>
    <w:p>
      <w:pPr>
        <w:spacing w:before="1000"/>
        <w:jc w:val="center"/>
      </w:pPr>
      <w:r>
        <w:rPr>
          <w:rFonts w:ascii="Arial" w:hAnsi="Arial"/>
          <w:color w:val="555555"/>
          <w:sz w:val="20"/>
        </w:rPr>
        <w:t>mBOLDen Change · mboldenchange.org</w:t>
      </w:r>
    </w:p>
    <w:p>
      <w:r>
        <w:br w:type="page"/>
      </w:r>
    </w:p>
    <w:p>
      <w:pPr>
        <w:spacing w:after="400"/>
      </w:pPr>
      <w:r>
        <w:drawing>
          <wp:inline xmlns:a="http://schemas.openxmlformats.org/drawingml/2006/main" xmlns:pic="http://schemas.openxmlformats.org/drawingml/2006/picture">
            <wp:extent cx="1828800" cy="121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The Principle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Every statistic lives inside a specific person making a specific tradeoff. The work is finding that person.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“15 million Americans will lose health coverage” is a policy fact. “Maria, a nurse in rural Ohio, watched her hospital close because it couldn’t survive on Medicaid revenue alone. The nearest hospital raised prices 3.6% because there’s no competition left” is a character story. The fact informs. The story moves.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The mBOLDen Action campaign page uses character stories throughout — Maria, David, Linda, Tyler, Priya, Nina, James. Each anchors a different data point to a human decision. This guide lays out how to build your own.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The Method: Five Steps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Step 1: Start with the number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Find the statistic you want to make real. It should be specific, sourced, and consequential — a dollar amount that affects household budgets, a percentage change that shifts who qualifies for something, a count of people affected by a policy change, or a ratio that reveals concentration or inequity.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Example:</w:t>
      </w:r>
      <w:r>
        <w:rPr>
          <w:rFonts w:ascii="Arial" w:hAnsi="Arial"/>
          <w:i w:val="0"/>
          <w:color w:val="000000"/>
          <w:sz w:val="24"/>
        </w:rPr>
        <w:t xml:space="preserve"> $27,000 — the average annual family health insurance premium (KFF 2025 Employer Health Benefits Survey).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Step 2: Find the person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The character is not a spokesperson or an archetype. They are a composite built from real data about real demographics — who experiences this number most acutely, what their income and household look like, where they live, what job they hold, and what their daily tradeoff feels like.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Census data, BLS wage tables, and local cost-of-living indexes are the building blocks. The character should be plausible enough that a reader in that community says “I know someone like that.”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Example:</w:t>
      </w:r>
      <w:r>
        <w:rPr>
          <w:rFonts w:ascii="Arial" w:hAnsi="Arial"/>
          <w:i w:val="0"/>
          <w:color w:val="000000"/>
          <w:sz w:val="24"/>
        </w:rPr>
        <w:t xml:space="preserve"> David, 41, two kids, employed full-time with employer-sponsored insurance. Household income $78,000. Lives in suburban Ohio.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Step 3: Identify the tradeoff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The tradeoff is the moment where the number becomes a choice. It’s not enough to say the premium is $27K. Show what $27K displaces. What can’t David afford because of this cost? What does he do differently on Tuesday because of a decision made in Washington?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Example:</w:t>
      </w:r>
      <w:r>
        <w:rPr>
          <w:rFonts w:ascii="Arial" w:hAnsi="Arial"/>
          <w:i w:val="0"/>
          <w:color w:val="000000"/>
          <w:sz w:val="24"/>
        </w:rPr>
        <w:t xml:space="preserve"> David's family premium is $27K with a $6,000 deductible. His daughter's insulin costs $350/month after copay. He has "good" insurance. He deferred a dental procedure for two years because the out-of-pocket would wipe the emergency fund. That's the tradeoff.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Step 4: Write the sentence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The character story runs 2–4 sentences. It needs a name, a concrete detail, the number, and the tradeoff. Present tense. Factual tone. Let the math do the emotional work.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Structure: [Name] is [specific detail]. [The number in their life]. [The tradeoff they make]. [The thing that makes it systemic, not personal].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Example:</w:t>
      </w:r>
      <w:r>
        <w:rPr>
          <w:rFonts w:ascii="Arial" w:hAnsi="Arial"/>
          <w:i w:val="0"/>
          <w:color w:val="000000"/>
          <w:sz w:val="24"/>
        </w:rPr>
        <w:t xml:space="preserve"> David's family premium is $27K with a $6K deductible. His daughter needs insulin at $350/month after copay. He has "good" insurance. Different lives, same consolidated system setting prices with no accountability.</w:t>
      </w:r>
    </w:p>
    <w:p>
      <w:pPr>
        <w:pStyle w:val="Heading2"/>
        <w:spacing w:after="240"/>
      </w:pPr>
      <w:r>
        <w:rPr>
          <w:rFonts w:ascii="Arial" w:hAnsi="Arial"/>
          <w:b/>
          <w:color w:val="000000"/>
          <w:sz w:val="44"/>
        </w:rPr>
        <w:t>Step 5: Source everything</w:t>
      </w:r>
    </w:p>
    <w:p>
      <w:pPr>
        <w:spacing w:after="200"/>
      </w:pPr>
      <w:r>
        <w:rPr>
          <w:rFonts w:ascii="Arial" w:hAnsi="Arial"/>
          <w:i w:val="0"/>
          <w:color w:val="000000"/>
          <w:sz w:val="24"/>
        </w:rPr>
        <w:t>Every number in a character story must trace to a published source. Readers will check. Advocates will cite it. Opponents will attack it. Source the premium amount, the income level, the cost figure, and the policy context. Put sources in a footnote or methodology section, not inline.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What Makes It Work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Specificity over generality.</w:t>
      </w:r>
      <w:r>
        <w:rPr>
          <w:rFonts w:ascii="Arial" w:hAnsi="Arial"/>
          <w:i w:val="0"/>
          <w:color w:val="000000"/>
          <w:sz w:val="24"/>
        </w:rPr>
        <w:t xml:space="preserve"> “A family” means nothing. “David, 41, two kids, suburban Ohio” means something. The more specific the character, the more universal the recognition.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Math over emotion.</w:t>
      </w:r>
      <w:r>
        <w:rPr>
          <w:rFonts w:ascii="Arial" w:hAnsi="Arial"/>
          <w:i w:val="0"/>
          <w:color w:val="000000"/>
          <w:sz w:val="24"/>
        </w:rPr>
        <w:t xml:space="preserve"> “It’s devastating” is an opinion. “$27K premium, $6K deductible, $350/month insulin” is a receipt. Let the numbers generate the feeling.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Tradeoff over impact.</w:t>
      </w:r>
      <w:r>
        <w:rPr>
          <w:rFonts w:ascii="Arial" w:hAnsi="Arial"/>
          <w:i w:val="0"/>
          <w:color w:val="000000"/>
          <w:sz w:val="24"/>
        </w:rPr>
        <w:t xml:space="preserve"> Don’t say what happened. Show what it displaced. The power is in what’s missing: the dental procedure deferred, the second income that nets $3/hour after childcare, the down payment that would take 12 years to save.</w:t>
      </w:r>
    </w:p>
    <w:p>
      <w:pPr>
        <w:spacing w:after="200"/>
      </w:pPr>
      <w:r>
        <w:rPr>
          <w:rFonts w:ascii="Arial" w:hAnsi="Arial"/>
          <w:b/>
          <w:i w:val="0"/>
          <w:color w:val="000000"/>
          <w:sz w:val="24"/>
        </w:rPr>
        <w:t>System over individual.</w:t>
      </w:r>
      <w:r>
        <w:rPr>
          <w:rFonts w:ascii="Arial" w:hAnsi="Arial"/>
          <w:i w:val="0"/>
          <w:color w:val="000000"/>
          <w:sz w:val="24"/>
        </w:rPr>
        <w:t xml:space="preserve"> The last sentence widens the lens. David’s problem is not personal bad luck. It is a consolidated healthcare system with no price competition. The character makes it personal. The system makes it political.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Quick Reference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CCCCCC"/>
          </w:tcPr>
          <w:p>
            <w:r>
              <w:t>Element</w:t>
            </w:r>
          </w:p>
        </w:tc>
        <w:tc>
          <w:tcPr>
            <w:tcW w:type="dxa" w:w="4680"/>
            <w:shd w:fill="CCCCCC"/>
          </w:tcPr>
          <w:p>
            <w:r>
              <w:t>What to Include</w:t>
            </w:r>
          </w:p>
        </w:tc>
      </w:tr>
      <w:tr>
        <w:tc>
          <w:tcPr>
            <w:tcW w:type="dxa" w:w="4680"/>
          </w:tcPr>
          <w:p>
            <w:r>
              <w:t>The number</w:t>
            </w:r>
          </w:p>
        </w:tc>
        <w:tc>
          <w:tcPr>
            <w:tcW w:type="dxa" w:w="4680"/>
          </w:tcPr>
          <w:p>
            <w:r>
              <w:t>Dollar amount, percentage, or count. Sourced and specific.</w:t>
            </w:r>
          </w:p>
        </w:tc>
      </w:tr>
      <w:tr>
        <w:tc>
          <w:tcPr>
            <w:tcW w:type="dxa" w:w="4680"/>
          </w:tcPr>
          <w:p>
            <w:r>
              <w:t>The person</w:t>
            </w:r>
          </w:p>
        </w:tc>
        <w:tc>
          <w:tcPr>
            <w:tcW w:type="dxa" w:w="4680"/>
          </w:tcPr>
          <w:p>
            <w:r>
              <w:t>Name, age, household, income, geography. Built from real data.</w:t>
            </w:r>
          </w:p>
        </w:tc>
      </w:tr>
      <w:tr>
        <w:tc>
          <w:tcPr>
            <w:tcW w:type="dxa" w:w="4680"/>
          </w:tcPr>
          <w:p>
            <w:r>
              <w:t>The tradeoff</w:t>
            </w:r>
          </w:p>
        </w:tc>
        <w:tc>
          <w:tcPr>
            <w:tcW w:type="dxa" w:w="4680"/>
          </w:tcPr>
          <w:p>
            <w:r>
              <w:t>What the number displaces. What they can't do because of it.</w:t>
            </w:r>
          </w:p>
        </w:tc>
      </w:tr>
      <w:tr>
        <w:tc>
          <w:tcPr>
            <w:tcW w:type="dxa" w:w="4680"/>
          </w:tcPr>
          <w:p>
            <w:r>
              <w:t>The sentence</w:t>
            </w:r>
          </w:p>
        </w:tc>
        <w:tc>
          <w:tcPr>
            <w:tcW w:type="dxa" w:w="4680"/>
          </w:tcPr>
          <w:p>
            <w:r>
              <w:t>2–4 sentences. Present tense. Factual tone. Let the math hit.</w:t>
            </w:r>
          </w:p>
        </w:tc>
      </w:tr>
      <w:tr>
        <w:tc>
          <w:tcPr>
            <w:tcW w:type="dxa" w:w="4680"/>
          </w:tcPr>
          <w:p>
            <w:r>
              <w:t>The system</w:t>
            </w:r>
          </w:p>
        </w:tc>
        <w:tc>
          <w:tcPr>
            <w:tcW w:type="dxa" w:w="4680"/>
          </w:tcPr>
          <w:p>
            <w:r>
              <w:t>One sentence widening to the structural cause. Not bad luck — bad policy.</w:t>
            </w:r>
          </w:p>
        </w:tc>
      </w:tr>
    </w:tbl>
    <w:p/>
    <w:p>
      <w:pPr>
        <w:spacing w:before="400"/>
      </w:pPr>
      <w:r>
        <w:rPr>
          <w:i/>
          <w:color w:val="555555"/>
          <w:sz w:val="20"/>
        </w:rPr>
        <w:t>Free to use, adapt, and brand as your own.</w:t>
      </w:r>
    </w:p>
    <w:p>
      <w:r>
        <w:rPr>
          <w:color w:val="555555"/>
          <w:sz w:val="20"/>
        </w:rPr>
        <w:t>mBOLDen Change · mboldenchange.org · action@mboldenchange.org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